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INEXIGIBILIDADE DE LICITAÇÃO</w:t>
            </w:r>
          </w:p>
          <w:p>
            <w:pPr>
              <w:tabs>
                <w:tab w:val="left" w:pos="316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shd w:val="clear" w:color="auto" w:fill="auto"/>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Memorando com justificativa da escolha do fornecedor</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Orçamento (assinados pelo SERVIDOR responsável da pesquisa)</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Justificativa de Preço, ou,</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Documento que comprovem a notoriedade da empresa ou</w:t>
            </w:r>
          </w:p>
          <w:p>
            <w:pPr>
              <w:tabs>
                <w:tab w:val="left" w:pos="3160"/>
              </w:tabs>
            </w:pPr>
            <w:r>
              <w:t>Declaração de Exclusividade</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Documento de Habilitação Jurídica e Fiscal da empresa </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shd w:val="clear" w:color="auto" w:fill="auto"/>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shd w:val="clear" w:color="auto" w:fill="auto"/>
          </w:tcPr>
          <w:p>
            <w:pPr>
              <w:tabs>
                <w:tab w:val="left" w:pos="3160"/>
              </w:tabs>
            </w:pPr>
          </w:p>
        </w:tc>
      </w:tr>
    </w:tbl>
    <w:p/>
    <w:p>
      <w:r>
        <w:t>Santa Teresa, -- de ---- de 20—</w:t>
      </w:r>
    </w:p>
    <w:p/>
    <w:p>
      <w:pPr>
        <w:jc w:val="center"/>
      </w:pPr>
      <w:r>
        <w:t>___________________________________________</w:t>
      </w:r>
    </w:p>
    <w:p>
      <w:pPr>
        <w:jc w:val="center"/>
      </w:pPr>
      <w:r>
        <w:t>Responsável</w:t>
      </w:r>
    </w:p>
    <w:p>
      <w:pPr>
        <w:tabs>
          <w:tab w:val="left" w:pos="3160"/>
        </w:tabs>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(SERVIÇOS – INEXIGIBILIDADE)</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highlight w:val="yellow"/>
        </w:rPr>
        <w:t>Secretaria Municipal de --------------------------</w:t>
      </w:r>
    </w:p>
    <w:p>
      <w:pPr>
        <w:autoSpaceDE w:val="0"/>
        <w:autoSpaceDN w:val="0"/>
        <w:adjustRightInd w:val="0"/>
        <w:spacing w:after="0" w:line="240" w:lineRule="auto"/>
        <w:jc w:val="center"/>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 Contratação de empresa especializada em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é parte integrante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highlight w:val="yellow"/>
        </w:rPr>
        <w:t>Justificativa acerca da necessidade, conveniência e oportunidade da contratação pelo setor demandante. O princípio da motivação determina que a Administração deve justificar todos os seus atos, apresentadas as razões que o fizeram decidir sobre determinados fatos.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highlight w:val="yellow"/>
        </w:rPr>
        <w:t>É preciso justificar o quantitativo do objeto, o que comprova a necessidade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A contratação será por INEXIGIBILIDADE DE LICITAÇÃO; </w:t>
      </w:r>
      <w:r>
        <w:rPr>
          <w:rFonts w:ascii="Times New Roman" w:hAnsi="Times New Roman"/>
          <w:sz w:val="28"/>
          <w:szCs w:val="28"/>
          <w:highlight w:val="yellow"/>
        </w:rPr>
        <w:t>(verificar com o Setor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4.2 2 </w:t>
      </w:r>
      <w:r>
        <w:rPr>
          <w:rFonts w:ascii="Times New Roman" w:hAnsi="Times New Roman"/>
          <w:sz w:val="28"/>
          <w:szCs w:val="28"/>
          <w:highlight w:val="yellow"/>
        </w:rPr>
        <w:t>Justificar porque da Inexigibilidade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5.1 - Especificar a forma de prestação de serviços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r>
        <w:rPr>
          <w:rFonts w:ascii="Times New Roman" w:hAnsi="Times New Roman"/>
          <w:b/>
          <w:sz w:val="28"/>
          <w:szCs w:val="28"/>
          <w:highlight w:val="yellow"/>
        </w:rPr>
        <w:t>(item conforme serviço)</w:t>
      </w:r>
      <w:r>
        <w:rPr>
          <w:rFonts w:ascii="Times New Roman" w:hAnsi="Times New Roman"/>
          <w:b/>
          <w:sz w:val="28"/>
          <w:szCs w:val="28"/>
        </w:rPr>
        <w:t xml:space="preserve"> </w:t>
      </w:r>
      <w:r>
        <w:rPr>
          <w:rFonts w:ascii="Times New Roman" w:hAnsi="Times New Roman"/>
          <w:b/>
          <w:sz w:val="28"/>
          <w:szCs w:val="28"/>
          <w:highlight w:val="yellow"/>
        </w:rPr>
        <w:t>(pode ser dispensado)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w:t>
      </w:r>
      <w:r>
        <w:rPr>
          <w:rFonts w:ascii="Times New Roman" w:hAnsi="Times New Roman"/>
          <w:bCs/>
          <w:iCs/>
          <w:sz w:val="28"/>
          <w:szCs w:val="28"/>
        </w:rPr>
        <w:t>A Contratada</w:t>
      </w:r>
      <w:r>
        <w:rPr>
          <w:rFonts w:ascii="Times New Roman" w:hAnsi="Times New Roman"/>
          <w:sz w:val="28"/>
          <w:szCs w:val="28"/>
        </w:rPr>
        <w:t xml:space="preserve"> deverá executar o serviço utilizando-se dos materiais, equipamentos, ferramentas e utensílios necessários à perfeita execução contratuais.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Caso necessário especificar os materiais, equipamento e instalações, tomando cuidado para não direcionar 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DO SERVIÇO </w:t>
      </w:r>
      <w:r>
        <w:rPr>
          <w:rFonts w:ascii="Times New Roman" w:hAnsi="Times New Roman"/>
          <w:b/>
          <w:sz w:val="28"/>
          <w:szCs w:val="28"/>
          <w:highlight w:val="yellow"/>
        </w:rPr>
        <w:t>(item 7.1 conforme serviço e o 7.2 é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7.1. </w:t>
      </w:r>
      <w:r>
        <w:rPr>
          <w:rFonts w:ascii="Times New Roman" w:hAnsi="Times New Roman"/>
          <w:sz w:val="28"/>
          <w:szCs w:val="28"/>
        </w:rPr>
        <w:t xml:space="preserve">O prazo para execução dos serviços </w:t>
      </w:r>
      <w:r>
        <w:rPr>
          <w:rFonts w:ascii="Times New Roman" w:hAnsi="Times New Roman"/>
          <w:sz w:val="28"/>
          <w:szCs w:val="28"/>
          <w:highlight w:val="yellow"/>
        </w:rPr>
        <w:t>será...</w:t>
      </w:r>
      <w:r>
        <w:rPr>
          <w:rFonts w:ascii="Times New Roman" w:hAnsi="Times New Roman"/>
          <w:sz w:val="28"/>
          <w:szCs w:val="28"/>
        </w:rPr>
        <w:t xml:space="preserve">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7.2. </w:t>
      </w:r>
      <w:r>
        <w:rPr>
          <w:rFonts w:ascii="Times New Roman" w:hAnsi="Times New Roman"/>
          <w:sz w:val="28"/>
          <w:szCs w:val="28"/>
        </w:rPr>
        <w:t>Os serviços serão recebidos:</w:t>
      </w:r>
    </w:p>
    <w:p>
      <w:pPr>
        <w:autoSpaceDE w:val="0"/>
        <w:autoSpaceDN w:val="0"/>
        <w:adjustRightInd w:val="0"/>
        <w:spacing w:after="0" w:line="240" w:lineRule="auto"/>
        <w:jc w:val="both"/>
        <w:rPr>
          <w:rFonts w:ascii="Times New Roman" w:hAnsi="Times New Roman"/>
          <w:sz w:val="28"/>
          <w:szCs w:val="28"/>
          <w:lang w:val="zh-CN"/>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7.2.1. </w:t>
      </w:r>
      <w:r>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7.2.2.</w:t>
      </w:r>
      <w:r>
        <w:rPr>
          <w:rFonts w:ascii="Times New Roman" w:hAnsi="Times New Roman"/>
          <w:b/>
          <w:bCs/>
          <w:sz w:val="28"/>
          <w:szCs w:val="28"/>
        </w:rPr>
        <w:t xml:space="preserve"> </w:t>
      </w:r>
      <w:r>
        <w:rPr>
          <w:rFonts w:ascii="Times New Roman" w:hAnsi="Times New Roman"/>
          <w:sz w:val="28"/>
          <w:szCs w:val="28"/>
        </w:rPr>
        <w:t xml:space="preserve">Definitivamente, em até 15 (quinze) dias após o recebimento provisório, caso não se verifique defeitos ou imperfeições, por servidor designado pela autoridade competente, </w:t>
      </w:r>
      <w:r>
        <w:rPr>
          <w:rFonts w:ascii="Times New Roman" w:hAnsi="Times New Roman"/>
          <w:sz w:val="28"/>
          <w:szCs w:val="28"/>
          <w:lang w:val="zh-CN"/>
        </w:rPr>
        <w:t>através da aposição, data e assinatura do carimbo de “Atesto” na Nota Fiscal</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8.1 Fornecer garantia mínima de -- () meses a partir da emissão da(s) </w:t>
      </w:r>
      <w:r>
        <w:rPr>
          <w:rFonts w:ascii="Times New Roman" w:hAnsi="Times New Roman"/>
          <w:sz w:val="28"/>
          <w:szCs w:val="28"/>
          <w:highlight w:val="yellow"/>
        </w:rPr>
        <w:t>Nota(s) Fiscal(is) ou fatura(s)...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9.12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Disponibilizar aos empregados os Equipamentos de Proteção Individual - EPI, quando for o caso;</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9.9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9.11.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9.12.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10.10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10.3 Exercer o acompanhamento e a fiscalização dos serviços, por servidor especialmente designado, anotando em registro próprio as falhas detectadas,</w:t>
      </w:r>
      <w:r>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10.4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10.7 Notificar a Contratada por escrito da ocorrência de eventuais imperfeições no curso da execução dos serviços, fixando prazo para a sua correção;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10.8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10.9 Manifestar-se oficialmente em todos os atos relativos à execução do contrato, em especial, aplicação de sanções, alterações e repactuações do mesmo;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 xml:space="preserve">10.10 Não </w:t>
      </w:r>
      <w:r>
        <w:rPr>
          <w:rFonts w:ascii="Times New Roman" w:hAnsi="Times New Roman" w:eastAsia="Verdana"/>
          <w:sz w:val="28"/>
          <w:szCs w:val="28"/>
        </w:rPr>
        <w:t>praticar atos de ingerência na administração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orçamentos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r>
        <w:rPr>
          <w:rFonts w:ascii="Times New Roman" w:hAnsi="Times New Roman"/>
          <w:sz w:val="28"/>
          <w:szCs w:val="28"/>
          <w:highlight w:val="yellow"/>
        </w:rPr>
        <w:t>ou</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a prestação dos serviços objeto desta licitação; (Quando for contratação com Valor Mensal definido)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O prazo de vigência do Contrato </w:t>
      </w:r>
      <w:r>
        <w:rPr>
          <w:rFonts w:ascii="Times New Roman" w:hAnsi="Times New Roman"/>
          <w:sz w:val="28"/>
          <w:szCs w:val="28"/>
          <w:highlight w:val="yellow"/>
        </w:rPr>
        <w:t>será de 12 (doze) meses</w:t>
      </w:r>
      <w:r>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14.2 O prazo de validade da Ata de Registro de Preço não poderá ser superior a um ano, computadas neste as eventuais prorrogações.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QUALIFICAÇÃO TÉCNICA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15.1 –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16.1. </w:t>
      </w:r>
      <w:r>
        <w:rPr>
          <w:rFonts w:ascii="Times New Roman" w:hAnsi="Times New Roman"/>
          <w:color w:val="000000"/>
          <w:sz w:val="28"/>
          <w:szCs w:val="28"/>
        </w:rPr>
        <w:t>Os recursos financeiros para pagamento dos encargos resultantes deste instrumento correrão através da seguinte dotação orçamentária</w:t>
      </w:r>
      <w:r>
        <w:rPr>
          <w:rFonts w:ascii="Times New Roman" w:hAnsi="Times New Roman"/>
          <w:sz w:val="28"/>
          <w:szCs w:val="28"/>
        </w:rPr>
        <w:t xml:space="preserve">,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Outros serviços de terceiros – pessoa jurídica;</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18 – CONSIDERAÇÕES FINAIS </w:t>
      </w:r>
      <w:r>
        <w:rPr>
          <w:rFonts w:ascii="Times New Roman" w:hAnsi="Times New Roman"/>
          <w:b/>
          <w:sz w:val="28"/>
          <w:szCs w:val="28"/>
          <w:highlight w:val="yellow"/>
        </w:rPr>
        <w:t>(Itens 18.1 a 18.2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18.1.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18.2.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r>
      <w:rPr>
        <w:lang w:eastAsia="pt-BR"/>
      </w:rPr>
      <w:drawing>
        <wp:anchor distT="0" distB="0" distL="114300" distR="114300" simplePos="0" relativeHeight="251659264" behindDoc="1" locked="0" layoutInCell="1" allowOverlap="1">
          <wp:simplePos x="0" y="0"/>
          <wp:positionH relativeFrom="column">
            <wp:posOffset>-86995</wp:posOffset>
          </wp:positionH>
          <wp:positionV relativeFrom="paragraph">
            <wp:posOffset>-635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bookmarkStart w:id="0" w:name="_GoBack"/>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A499A"/>
    <w:rsid w:val="000A7A57"/>
    <w:rsid w:val="000B728F"/>
    <w:rsid w:val="000F194B"/>
    <w:rsid w:val="00163738"/>
    <w:rsid w:val="0016763D"/>
    <w:rsid w:val="001C4D76"/>
    <w:rsid w:val="001C67B4"/>
    <w:rsid w:val="001D563B"/>
    <w:rsid w:val="001D759C"/>
    <w:rsid w:val="00212B36"/>
    <w:rsid w:val="00224661"/>
    <w:rsid w:val="0023012B"/>
    <w:rsid w:val="00281F21"/>
    <w:rsid w:val="002A1444"/>
    <w:rsid w:val="002A5862"/>
    <w:rsid w:val="002A7D37"/>
    <w:rsid w:val="002C65AA"/>
    <w:rsid w:val="002D049D"/>
    <w:rsid w:val="002D050F"/>
    <w:rsid w:val="00310A73"/>
    <w:rsid w:val="0031670B"/>
    <w:rsid w:val="00320B6F"/>
    <w:rsid w:val="00347542"/>
    <w:rsid w:val="00354FA9"/>
    <w:rsid w:val="00370EF5"/>
    <w:rsid w:val="00386D69"/>
    <w:rsid w:val="0039204E"/>
    <w:rsid w:val="00393491"/>
    <w:rsid w:val="003C3B34"/>
    <w:rsid w:val="004076BB"/>
    <w:rsid w:val="004123D4"/>
    <w:rsid w:val="004241A7"/>
    <w:rsid w:val="00437B1E"/>
    <w:rsid w:val="004D0E27"/>
    <w:rsid w:val="00534BE6"/>
    <w:rsid w:val="00540389"/>
    <w:rsid w:val="00553AB8"/>
    <w:rsid w:val="00594F69"/>
    <w:rsid w:val="005C5741"/>
    <w:rsid w:val="005D0F4B"/>
    <w:rsid w:val="006122C5"/>
    <w:rsid w:val="00623BD3"/>
    <w:rsid w:val="0062680C"/>
    <w:rsid w:val="006310E9"/>
    <w:rsid w:val="00656980"/>
    <w:rsid w:val="00692C83"/>
    <w:rsid w:val="00695A7A"/>
    <w:rsid w:val="006D7EBE"/>
    <w:rsid w:val="006E7D77"/>
    <w:rsid w:val="006F22AC"/>
    <w:rsid w:val="00750145"/>
    <w:rsid w:val="007543DB"/>
    <w:rsid w:val="00756984"/>
    <w:rsid w:val="00783352"/>
    <w:rsid w:val="0078363C"/>
    <w:rsid w:val="007865F2"/>
    <w:rsid w:val="007A2CB9"/>
    <w:rsid w:val="007A425F"/>
    <w:rsid w:val="007B7CB8"/>
    <w:rsid w:val="007D3DE1"/>
    <w:rsid w:val="007E1405"/>
    <w:rsid w:val="007E5EE5"/>
    <w:rsid w:val="007E614B"/>
    <w:rsid w:val="008122F2"/>
    <w:rsid w:val="00835C6B"/>
    <w:rsid w:val="00836E9B"/>
    <w:rsid w:val="0087497F"/>
    <w:rsid w:val="008943B0"/>
    <w:rsid w:val="008C3D15"/>
    <w:rsid w:val="008D11FE"/>
    <w:rsid w:val="008E4207"/>
    <w:rsid w:val="008E7D08"/>
    <w:rsid w:val="0090345D"/>
    <w:rsid w:val="00923AF1"/>
    <w:rsid w:val="009679DA"/>
    <w:rsid w:val="00996F72"/>
    <w:rsid w:val="009B7817"/>
    <w:rsid w:val="009D668D"/>
    <w:rsid w:val="009E1B8C"/>
    <w:rsid w:val="00A64DBC"/>
    <w:rsid w:val="00A812BC"/>
    <w:rsid w:val="00AC0CB5"/>
    <w:rsid w:val="00B04D96"/>
    <w:rsid w:val="00B13046"/>
    <w:rsid w:val="00B20772"/>
    <w:rsid w:val="00B349F8"/>
    <w:rsid w:val="00B42026"/>
    <w:rsid w:val="00B7379D"/>
    <w:rsid w:val="00B74D23"/>
    <w:rsid w:val="00BE00D4"/>
    <w:rsid w:val="00C00D5D"/>
    <w:rsid w:val="00C43E3B"/>
    <w:rsid w:val="00C5633A"/>
    <w:rsid w:val="00C60C77"/>
    <w:rsid w:val="00C85CCB"/>
    <w:rsid w:val="00CA2611"/>
    <w:rsid w:val="00CA3911"/>
    <w:rsid w:val="00CE6056"/>
    <w:rsid w:val="00D30FBA"/>
    <w:rsid w:val="00D45DD8"/>
    <w:rsid w:val="00D55C73"/>
    <w:rsid w:val="00D64A2D"/>
    <w:rsid w:val="00D7229A"/>
    <w:rsid w:val="00D87A71"/>
    <w:rsid w:val="00D924D4"/>
    <w:rsid w:val="00DB74F5"/>
    <w:rsid w:val="00DC5A61"/>
    <w:rsid w:val="00DD6F07"/>
    <w:rsid w:val="00DE3520"/>
    <w:rsid w:val="00DF129F"/>
    <w:rsid w:val="00E55A99"/>
    <w:rsid w:val="00EA2886"/>
    <w:rsid w:val="00EA2D0C"/>
    <w:rsid w:val="00ED3230"/>
    <w:rsid w:val="00ED4A7A"/>
    <w:rsid w:val="00F0071A"/>
    <w:rsid w:val="00F27D9E"/>
    <w:rsid w:val="00F308E1"/>
    <w:rsid w:val="00F328F4"/>
    <w:rsid w:val="00F636B1"/>
    <w:rsid w:val="00F72826"/>
    <w:rsid w:val="00F72946"/>
    <w:rsid w:val="00F75CCE"/>
    <w:rsid w:val="00F80C1C"/>
    <w:rsid w:val="00F96891"/>
    <w:rsid w:val="00FC66AC"/>
    <w:rsid w:val="00FF5B8E"/>
    <w:rsid w:val="2CCF0CEE"/>
    <w:rsid w:val="30897C05"/>
    <w:rsid w:val="469C7200"/>
    <w:rsid w:val="7C0F5C9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qFormat/>
    <w:uiPriority w:val="0"/>
    <w:rPr>
      <w:color w:val="0000FF"/>
      <w:u w:val="single"/>
    </w:rPr>
  </w:style>
  <w:style w:type="character" w:styleId="15">
    <w:name w:val="page number"/>
    <w:qFormat/>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qFormat/>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qFormat/>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qFormat/>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qFormat/>
    <w:uiPriority w:val="0"/>
    <w:pPr>
      <w:tabs>
        <w:tab w:val="center" w:pos="4252"/>
        <w:tab w:val="right" w:pos="8504"/>
      </w:tabs>
      <w:spacing w:after="0" w:line="240" w:lineRule="auto"/>
    </w:pPr>
  </w:style>
  <w:style w:type="paragraph" w:styleId="22">
    <w:name w:val="footer"/>
    <w:basedOn w:val="1"/>
    <w:link w:val="29"/>
    <w:unhideWhenUsed/>
    <w:qFormat/>
    <w:uiPriority w:val="0"/>
    <w:pPr>
      <w:tabs>
        <w:tab w:val="center" w:pos="4252"/>
        <w:tab w:val="right" w:pos="8504"/>
      </w:tabs>
      <w:spacing w:after="0" w:line="240" w:lineRule="auto"/>
    </w:pPr>
  </w:style>
  <w:style w:type="paragraph" w:styleId="23">
    <w:name w:val="Balloon Text"/>
    <w:basedOn w:val="1"/>
    <w:link w:val="30"/>
    <w:unhideWhenUsed/>
    <w:qFormat/>
    <w:uiPriority w:val="99"/>
    <w:pPr>
      <w:spacing w:after="0" w:line="240" w:lineRule="auto"/>
    </w:pPr>
    <w:rPr>
      <w:rFonts w:ascii="Tahoma" w:hAnsi="Tahoma" w:cs="Tahoma"/>
      <w:sz w:val="16"/>
      <w:szCs w:val="16"/>
    </w:rPr>
  </w:style>
  <w:style w:type="paragraph" w:styleId="24">
    <w:name w:val="Body Text Indent"/>
    <w:basedOn w:val="1"/>
    <w:link w:val="47"/>
    <w:qFormat/>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qFormat/>
    <w:uiPriority w:val="0"/>
  </w:style>
  <w:style w:type="character" w:customStyle="1" w:styleId="29">
    <w:name w:val="Rodapé Char"/>
    <w:basedOn w:val="11"/>
    <w:link w:val="22"/>
    <w:qFormat/>
    <w:uiPriority w:val="0"/>
  </w:style>
  <w:style w:type="character" w:customStyle="1" w:styleId="30">
    <w:name w:val="Texto de balão Char"/>
    <w:link w:val="23"/>
    <w:qFormat/>
    <w:uiPriority w:val="99"/>
    <w:rPr>
      <w:rFonts w:ascii="Tahoma" w:hAnsi="Tahoma" w:cs="Tahoma"/>
      <w:sz w:val="16"/>
      <w:szCs w:val="16"/>
      <w:lang w:eastAsia="en-US"/>
    </w:rPr>
  </w:style>
  <w:style w:type="character" w:customStyle="1" w:styleId="31">
    <w:name w:val="Título 1 Char"/>
    <w:link w:val="2"/>
    <w:qFormat/>
    <w:uiPriority w:val="0"/>
    <w:rPr>
      <w:rFonts w:ascii="Times New Roman" w:hAnsi="Times New Roman" w:eastAsia="Times New Roman"/>
      <w:color w:val="000000"/>
      <w:sz w:val="24"/>
      <w:lang w:eastAsia="en-US"/>
    </w:rPr>
  </w:style>
  <w:style w:type="character" w:customStyle="1" w:styleId="32">
    <w:name w:val="Título 2 Char"/>
    <w:link w:val="3"/>
    <w:qFormat/>
    <w:uiPriority w:val="0"/>
    <w:rPr>
      <w:rFonts w:ascii="Arial" w:hAnsi="Arial" w:eastAsia="Times New Roman"/>
      <w:b/>
      <w:i/>
      <w:sz w:val="24"/>
      <w:lang w:eastAsia="en-US"/>
    </w:rPr>
  </w:style>
  <w:style w:type="character" w:customStyle="1" w:styleId="33">
    <w:name w:val="Título 3 Char"/>
    <w:link w:val="4"/>
    <w:qFormat/>
    <w:uiPriority w:val="0"/>
    <w:rPr>
      <w:rFonts w:ascii="Arial" w:hAnsi="Arial" w:eastAsia="Times New Roman"/>
      <w:sz w:val="24"/>
      <w:lang w:eastAsia="en-US"/>
    </w:rPr>
  </w:style>
  <w:style w:type="character" w:customStyle="1" w:styleId="34">
    <w:name w:val="Título 4 Char"/>
    <w:link w:val="5"/>
    <w:qFormat/>
    <w:uiPriority w:val="0"/>
    <w:rPr>
      <w:rFonts w:ascii="Times New Roman" w:hAnsi="Times New Roman" w:eastAsia="Times New Roman"/>
      <w:sz w:val="24"/>
    </w:rPr>
  </w:style>
  <w:style w:type="character" w:customStyle="1" w:styleId="35">
    <w:name w:val="Título 5 Char"/>
    <w:link w:val="6"/>
    <w:qFormat/>
    <w:uiPriority w:val="0"/>
    <w:rPr>
      <w:rFonts w:ascii="Times New Roman" w:hAnsi="Times New Roman" w:eastAsia="Times New Roman"/>
      <w:sz w:val="24"/>
    </w:rPr>
  </w:style>
  <w:style w:type="character" w:customStyle="1" w:styleId="36">
    <w:name w:val="Título 6 Char"/>
    <w:link w:val="7"/>
    <w:qFormat/>
    <w:uiPriority w:val="0"/>
    <w:rPr>
      <w:rFonts w:ascii="Arial" w:hAnsi="Arial" w:eastAsia="Times New Roman"/>
      <w:b/>
      <w:sz w:val="22"/>
      <w:lang w:eastAsia="en-US"/>
    </w:rPr>
  </w:style>
  <w:style w:type="character" w:customStyle="1" w:styleId="37">
    <w:name w:val="Título 7 Char"/>
    <w:link w:val="8"/>
    <w:qFormat/>
    <w:uiPriority w:val="0"/>
    <w:rPr>
      <w:rFonts w:ascii="Times New Roman" w:hAnsi="Times New Roman" w:eastAsia="Times New Roman"/>
      <w:sz w:val="24"/>
    </w:rPr>
  </w:style>
  <w:style w:type="character" w:customStyle="1" w:styleId="38">
    <w:name w:val="Título 8 Char"/>
    <w:link w:val="9"/>
    <w:qFormat/>
    <w:uiPriority w:val="0"/>
    <w:rPr>
      <w:rFonts w:ascii="Arial" w:hAnsi="Arial" w:eastAsia="Times New Roman"/>
      <w:b/>
      <w:bCs/>
      <w:sz w:val="22"/>
      <w:lang w:eastAsia="en-US"/>
    </w:rPr>
  </w:style>
  <w:style w:type="character" w:customStyle="1" w:styleId="39">
    <w:name w:val="Título 9 Char"/>
    <w:link w:val="10"/>
    <w:qFormat/>
    <w:uiPriority w:val="0"/>
    <w:rPr>
      <w:rFonts w:ascii="Arial" w:hAnsi="Arial" w:eastAsia="Times New Roman" w:cs="Arial"/>
      <w:color w:val="000000"/>
      <w:sz w:val="24"/>
    </w:rPr>
  </w:style>
  <w:style w:type="paragraph" w:customStyle="1" w:styleId="40">
    <w:name w:val="Corpo de texto 21"/>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qFormat/>
    <w:uiPriority w:val="1"/>
    <w:rPr>
      <w:rFonts w:ascii="Times New Roman" w:hAnsi="Times New Roman" w:eastAsia="Times New Roman"/>
      <w:color w:val="000000"/>
      <w:sz w:val="24"/>
      <w:lang w:eastAsia="en-US"/>
    </w:rPr>
  </w:style>
  <w:style w:type="paragraph" w:customStyle="1" w:styleId="42">
    <w:name w:val="Body Text 22"/>
    <w:basedOn w:val="1"/>
    <w:qFormat/>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qFormat/>
    <w:uiPriority w:val="0"/>
    <w:rPr>
      <w:rFonts w:ascii="Arial" w:hAnsi="Arial" w:eastAsia="Times New Roman"/>
      <w:b/>
      <w:sz w:val="22"/>
      <w:lang w:eastAsia="en-US"/>
    </w:rPr>
  </w:style>
  <w:style w:type="character" w:customStyle="1" w:styleId="44">
    <w:name w:val="Corpo de texto 2 Char"/>
    <w:link w:val="20"/>
    <w:qFormat/>
    <w:uiPriority w:val="0"/>
    <w:rPr>
      <w:rFonts w:ascii="Times New Roman" w:hAnsi="Times New Roman" w:eastAsia="Times New Roman"/>
      <w:sz w:val="24"/>
    </w:rPr>
  </w:style>
  <w:style w:type="paragraph" w:customStyle="1" w:styleId="45">
    <w:name w:val="Corpo do texto"/>
    <w:basedOn w:val="1"/>
    <w:qFormat/>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qFormat/>
    <w:uiPriority w:val="0"/>
    <w:rPr>
      <w:rFonts w:ascii="Arial" w:hAnsi="Arial" w:eastAsia="Times New Roman"/>
      <w:b/>
      <w:bCs/>
      <w:i/>
      <w:iCs/>
      <w:spacing w:val="-3"/>
      <w:sz w:val="22"/>
      <w:lang w:eastAsia="en-US"/>
    </w:rPr>
  </w:style>
  <w:style w:type="character" w:customStyle="1" w:styleId="47">
    <w:name w:val="Recuo de corpo de texto Char"/>
    <w:link w:val="24"/>
    <w:qFormat/>
    <w:uiPriority w:val="0"/>
    <w:rPr>
      <w:rFonts w:ascii="Arial" w:hAnsi="Arial" w:eastAsia="Times New Roman"/>
      <w:sz w:val="22"/>
      <w:lang w:eastAsia="en-US"/>
    </w:rPr>
  </w:style>
  <w:style w:type="character" w:customStyle="1" w:styleId="48">
    <w:name w:val="Recuo de corpo de texto 2 Char"/>
    <w:link w:val="17"/>
    <w:qFormat/>
    <w:uiPriority w:val="0"/>
    <w:rPr>
      <w:rFonts w:ascii="Times New Roman" w:hAnsi="Times New Roman" w:eastAsia="Times New Roman"/>
      <w:lang w:eastAsia="en-US"/>
    </w:rPr>
  </w:style>
  <w:style w:type="paragraph" w:customStyle="1" w:styleId="49">
    <w:name w:val="Recuo de corpo de texto1"/>
    <w:basedOn w:val="1"/>
    <w:qFormat/>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qFormat/>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qFormat/>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qFormat/>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qFormat/>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qFormat/>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qFormat/>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qFormat/>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qFormat/>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qForma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qFormat/>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qFormat/>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43C4-A955-4BAD-93E1-45005FB0C75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2619</Words>
  <Characters>14146</Characters>
  <Lines>117</Lines>
  <Paragraphs>33</Paragraphs>
  <TotalTime>5</TotalTime>
  <ScaleCrop>false</ScaleCrop>
  <LinksUpToDate>false</LinksUpToDate>
  <CharactersWithSpaces>16732</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2023-09-21T16:35:00Z</dcterms:created>
  <dc:creator>Kenedy Corteletti</dc:creator>
  <cp:lastModifiedBy>GerTI</cp:lastModifiedBy>
  <cp:lastPrinted>2018-04-18T17:30:00Z</cp:lastPrinted>
  <dcterms:modified xsi:type="dcterms:W3CDTF">2023-09-22T12:02:04Z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E7BD816075844D7B8371185CD3533E43_12</vt:lpwstr>
  </property>
</Properties>
</file>